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color w:val="FF0000"/>
          <w:sz w:val="32"/>
          <w:szCs w:val="32"/>
        </w:rPr>
        <w:t>协会</w:t>
      </w:r>
      <w:r>
        <w:rPr>
          <w:rFonts w:hint="eastAsia" w:ascii="宋体" w:hAnsi="宋体" w:eastAsia="宋体"/>
          <w:b/>
          <w:sz w:val="32"/>
          <w:szCs w:val="32"/>
        </w:rPr>
        <w:t>标准项目建议书</w:t>
      </w:r>
    </w:p>
    <w:tbl>
      <w:tblPr>
        <w:tblStyle w:val="5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360" w:lineRule="auto"/>
              <w:ind w:left="-5" w:leftChars="-6" w:hanging="12" w:hangingChars="7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中文</w:t>
            </w:r>
            <w:r>
              <w:rPr>
                <w:rFonts w:ascii="宋体" w:hAnsi="宋体" w:eastAsia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产品碳足迹  产品种类规则  风力发电机组用纤维增强塑料机舱罩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英文</w:t>
            </w:r>
            <w:r>
              <w:rPr>
                <w:rFonts w:ascii="宋体" w:hAnsi="宋体" w:eastAsia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sz w:val="18"/>
              </w:rPr>
              <w:t>Product Carbon Footprint   Product Type Rules   Fiber reinforced plastic nacelle for wind turbines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☑</w:t>
            </w:r>
            <w:r>
              <w:rPr>
                <w:rFonts w:hint="default" w:ascii="Arial" w:hAnsi="Arial" w:eastAsia="宋体" w:cs="Arial"/>
                <w:sz w:val="18"/>
                <w:szCs w:val="18"/>
              </w:rPr>
              <w:t>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制定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ICS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83.120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Q23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江苏华纳环保科技有限公司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2024年1月-2025年1月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目的</w:t>
            </w:r>
            <w:r>
              <w:rPr>
                <w:rFonts w:ascii="宋体" w:hAnsi="宋体" w:eastAsia="宋体"/>
                <w:sz w:val="18"/>
                <w:szCs w:val="18"/>
              </w:rPr>
              <w:t>﹑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意义或必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 xml:space="preserve">2021年10月26日，国务院发布《2030年前碳达峰行动方案》（国发〔2021〕23号），文件提出要“完善工业绿色低碳标准体系。建立重点企业碳排放核算报告、核查等标准，探索建立重点产品全生命周期碳足迹标准。积极参与国际能效、低碳等标准制定修订，加强国际标准协调。” 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2022年9月14日，工业和信息化部、国资委、市场监管总局、知识产权局等四部门联合发布《原材料工业“三品”实施方案》（工信厅联原〔2022〕24号）文件中提出“发展绿色低碳产品。围绕石化化工、钢铁、有色金属、建材等行业，开展节能降碳和绿色转型升级改造，逐步降低原材料产品单位能耗和碳排放量。加强可降解塑料、生物基材料等高品质绿色低碳材料研发和应用，强化绿色产品评价标准实施，建立重点产品全生命周期碳排放数据库，探索将原材料产品碳足迹指标纳入评价体系。”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2023年11月13日国家发展改革委等部门关于《加快建立产品碳足迹管理体系的意见》（发改环资〔2023〕1529号）要求到“2025年，国家层面出台50个左右重点产品碳足迹核算规则和标准，一批重点行业碳足迹背景数据库初步建成，国家产品碳标识认证制度基本建立。到2030年，国家层面出台200个左右重点产品碳足迹核算规则和标准，一批覆盖范围广、数据质量高、国际影响力强的重点行业碳足迹背景数据库基本建成，国家产品碳标识认证制度全面建立，碳标识得到企业和消费者的普遍认同，主要产品碳足迹核算规则、标准和碳标识得到国际广泛认可，产品碳足迹管理体系为经济社会发展全面绿色转型提供有力保障。”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风力发电机舱罩作为</w:t>
            </w:r>
            <w:r>
              <w:rPr>
                <w:rFonts w:hint="eastAsia" w:ascii="宋体" w:hAnsi="宋体" w:eastAsia="宋体" w:cs="宋体"/>
              </w:rPr>
              <w:fldChar w:fldCharType="begin"/>
            </w:r>
            <w:r>
              <w:rPr>
                <w:rFonts w:hint="eastAsia" w:ascii="宋体" w:hAnsi="宋体" w:eastAsia="宋体" w:cs="宋体"/>
              </w:rPr>
              <w:instrText xml:space="preserve"> HYPERLINK "https://baike.baidu.com/item/%E9%A3%8E%E5%8A%9B%E5%8F%91%E7%94%B5/0?fromModule=lemma_inlink" \t "_blank" </w:instrText>
            </w:r>
            <w:r>
              <w:rPr>
                <w:rFonts w:hint="eastAsia" w:ascii="宋体" w:hAnsi="宋体" w:eastAsia="宋体" w:cs="宋体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风力发电</w:t>
            </w: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</w:rPr>
              <w:t>机组保护壳体，其可靠性决定了风电机组运行的稳定性和</w:t>
            </w:r>
            <w:r>
              <w:rPr>
                <w:rFonts w:hint="eastAsia" w:ascii="宋体" w:hAnsi="宋体" w:eastAsia="宋体" w:cs="宋体"/>
              </w:rPr>
              <w:fldChar w:fldCharType="begin"/>
            </w:r>
            <w:r>
              <w:rPr>
                <w:rFonts w:hint="eastAsia" w:ascii="宋体" w:hAnsi="宋体" w:eastAsia="宋体" w:cs="宋体"/>
              </w:rPr>
              <w:instrText xml:space="preserve"> HYPERLINK "https://baike.baidu.com/item/%E4%BD%BF%E7%94%A8%E5%AF%BF%E5%91%BD/8490053?fromModule=lemma_inlink" \t "_blank" </w:instrText>
            </w:r>
            <w:r>
              <w:rPr>
                <w:rFonts w:hint="eastAsia" w:ascii="宋体" w:hAnsi="宋体" w:eastAsia="宋体" w:cs="宋体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使用寿命</w:t>
            </w: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</w:rPr>
              <w:t>。机舱罩的性能要求选择玻璃钢作为合适的材料，由不饱和</w:t>
            </w:r>
            <w:r>
              <w:rPr>
                <w:rFonts w:hint="eastAsia" w:ascii="宋体" w:hAnsi="宋体" w:eastAsia="宋体" w:cs="宋体"/>
              </w:rPr>
              <w:fldChar w:fldCharType="begin"/>
            </w:r>
            <w:r>
              <w:rPr>
                <w:rFonts w:hint="eastAsia" w:ascii="宋体" w:hAnsi="宋体" w:eastAsia="宋体" w:cs="宋体"/>
              </w:rPr>
              <w:instrText xml:space="preserve"> HYPERLINK "https://baike.baidu.com/item/%E8%81%9A%E9%85%AF%E6%A0%91%E8%84%82/0?fromModule=lemma_inlink" \t "_blank" </w:instrText>
            </w:r>
            <w:r>
              <w:rPr>
                <w:rFonts w:hint="eastAsia" w:ascii="宋体" w:hAnsi="宋体" w:eastAsia="宋体" w:cs="宋体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聚酯树脂</w:t>
            </w: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</w:rPr>
              <w:t>和玻璃</w:t>
            </w:r>
            <w:r>
              <w:rPr>
                <w:rFonts w:hint="eastAsia" w:ascii="宋体" w:hAnsi="宋体" w:eastAsia="宋体" w:cs="宋体"/>
              </w:rPr>
              <w:fldChar w:fldCharType="begin"/>
            </w:r>
            <w:r>
              <w:rPr>
                <w:rFonts w:hint="eastAsia" w:ascii="宋体" w:hAnsi="宋体" w:eastAsia="宋体" w:cs="宋体"/>
              </w:rPr>
              <w:instrText xml:space="preserve"> HYPERLINK "https://baike.baidu.com/item/%E7%BA%A4%E7%BB%B4%E5%A2%9E%E5%BC%BA%E6%9D%90%E6%96%99/12731103?fromModule=lemma_inlink" \t "_blank" </w:instrText>
            </w:r>
            <w:r>
              <w:rPr>
                <w:rFonts w:hint="eastAsia" w:ascii="宋体" w:hAnsi="宋体" w:eastAsia="宋体" w:cs="宋体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纤维增强材料</w:t>
            </w: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</w:rPr>
              <w:t>构成。最常使用生产工艺是真空袋工艺：首先在模具表面进行胶衣喷涂处理。然后逐层铺覆玻璃纤维、脱模布、导流布，布设导入、导出螺旋管，将真空袋膜裁剪成稍大于模具外形的尺寸后覆盖在模具上。之后令树脂在负压的作用逐渐进入纤维内，让树脂完全浸润纤维，最后进行固化和脱模。在风力发电机舱罩则会个那个生命周期，涉及的能耗有原材料生产消耗的天然气和电力能源，在机舱罩生产阶段消耗的电能，原材料及产品运输阶段消耗的化石能源，及最终报废处理阶段消耗的电能和化石能源。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风力发电是利用可再生能源的清洁能源项目，据统计，一千兆瓦时的风能发电可以减少约800吨二氧化碳排放，相当于种植近400棵成年树木的吸收量。</w:t>
            </w:r>
            <w:r>
              <w:rPr>
                <w:rFonts w:hint="eastAsia" w:ascii="宋体" w:hAnsi="宋体" w:eastAsia="宋体" w:cs="宋体"/>
                <w:sz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</w:rPr>
              <w:instrText xml:space="preserve">HYPERLINK "http://www.baidu.com/link?url=cOpTXbuNYiKTl26TsWx1npQgUewcNMjrhYzF8_UMGXsIwIFJuDFPYkHPayi_5tT_owF0VI5Y6YQS8kHQ-vONSehMj2Wo9fupY-xRYPtKMsS" \t "_blank"</w:instrText>
            </w:r>
            <w:r>
              <w:rPr>
                <w:rFonts w:hint="eastAsia" w:ascii="宋体" w:hAnsi="宋体" w:eastAsia="宋体" w:cs="宋体"/>
                <w:sz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2021年全国风电发电量6526亿千瓦时，减少二氧化碳排放5.2亿吨，2022年,中国大陆风力发电量为7627亿千瓦时，减少二氧化碳排放6.1亿吨.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</w:rPr>
              <w:t>电力行业是国家重点减排八大行业之一，而发展风力发电替代火电，是电力行业长期减排、降低碳排放的必然选择之一，随着可再生能源进入碳市场，将会进一步影响碳市场和交易机制。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</w:rPr>
              <w:t>准确核算风电叶片的全生命周期碳足迹，可以了解产品各阶段碳排放情况，为企业寻求减碳，提升技术能力提供方向。剖析企业与产品各阶段的碳排放量，确认重点排放环节，寻求减碳增效措施，为企业核查组织层面碳排放提供数据支撑，同时也可以提升公司产品形象，增加市场竞争力，是企业响应国家“碳达峰、碳中和”的社会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范围和主要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ind w:firstLine="370" w:firstLineChars="206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本标准主要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lang w:val="en-US" w:eastAsia="zh-CN"/>
              </w:rPr>
              <w:t>对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风力发电机组用纤维增强塑料机舱罩产品碳足迹的术语与定义、总则、产品及规格型号描述、产品碳足迹的系统边界、核算数据收集进行了规定。</w:t>
            </w:r>
          </w:p>
          <w:p>
            <w:pPr>
              <w:ind w:firstLine="370" w:firstLineChars="206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1. 详细说明产品种类及产品描述；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2. 明确产品功能单位；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3. 明确产品原材料加工阶段、材料运输储存阶段、产品生产阶段、产品运输阶段、产品使用阶段及产品废弃处理阶段各工艺步骤；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4. 收集产品生命周期各阶段温室气体排放数据；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5. 根据确认的排放源及收集的数据生成碳足迹报告。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本标准适用于风力发电机组用纤维增强塑料机舱罩的碳足迹核算。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国内外情况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国内外对该技术研究情况简要说明：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国外关于碳足迹的标准，ISO14067《温室气体 产品碳足迹 量化要求和指南》给出的是产品碳足迹的量化要求及指南，而PAS2050《商品和服务在生命周期内的温室气体排放评价规范》是对产品整个生命周期的评价，是总纲性文件，对明确到具体产品的碳足迹评价，可以作为参考文件使用。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国内，关于碳足迹相关标准正在制定中，没有关于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风力发电机组用纤维增强塑料机舱罩</w:t>
            </w: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相关碳足迹标准。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项目与国际标准或国外先进标准采用程度的考虑：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该标准项目目前尚无对应的国际标准或国外先进标准。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与国内相关标准间的关系：</w:t>
            </w:r>
            <w:bookmarkStart w:id="0" w:name="_Hlk33710103"/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该标准将参考ISO14067《温室气体 产品碳足迹 量化要求和指南》进行相关术语的定义；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该标准将参考PAS2050《商品和服务在生命周期内的温室气体排放评价规范》、DB44∕T 1874《产品碳足迹 产品种类规则 巴氏杀菌乳》的结构及内容开展编制工作。</w:t>
            </w:r>
            <w:bookmarkEnd w:id="0"/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指出是否发现有知识产权的问题；无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  <w:jc w:val="center"/>
        </w:trPr>
        <w:tc>
          <w:tcPr>
            <w:tcW w:w="2167" w:type="dxa"/>
            <w:vAlign w:val="center"/>
          </w:tcPr>
          <w:p>
            <w:pPr>
              <w:pStyle w:val="4"/>
              <w:tabs>
                <w:tab w:val="clear" w:pos="4153"/>
                <w:tab w:val="clear" w:pos="8306"/>
              </w:tabs>
              <w:spacing w:line="360" w:lineRule="auto"/>
              <w:rPr>
                <w:rFonts w:hint="eastAsia" w:ascii="宋体" w:hAnsi="宋体" w:eastAsia="宋体"/>
                <w:szCs w:val="18"/>
              </w:rPr>
            </w:pPr>
            <w:r>
              <w:rPr>
                <w:rFonts w:hint="eastAsia" w:ascii="宋体" w:hAnsi="宋体" w:eastAsia="宋体"/>
                <w:szCs w:val="18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（签字、盖公章）月     日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  <w:p>
            <w:pPr>
              <w:snapToGrid w:val="0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</w:t>
            </w:r>
          </w:p>
          <w:p>
            <w:pPr>
              <w:snapToGrid w:val="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  月     日</w:t>
            </w:r>
          </w:p>
        </w:tc>
      </w:tr>
    </w:tbl>
    <w:p>
      <w:pPr>
        <w:snapToGrid w:val="0"/>
        <w:spacing w:beforeLines="50"/>
        <w:ind w:firstLine="503" w:firstLineChars="280"/>
        <w:rPr>
          <w:rFonts w:hint="eastAsia"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>
      <w:pPr>
        <w:snapToGrid w:val="0"/>
        <w:ind w:firstLine="503" w:firstLineChars="280"/>
        <w:rPr>
          <w:rFonts w:hint="eastAsia"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>
      <w:pPr>
        <w:snapToGrid w:val="0"/>
        <w:ind w:left="448" w:leftChars="160" w:firstLine="54" w:firstLineChars="30"/>
        <w:rPr>
          <w:rFonts w:hint="eastAsia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>
      <w:pPr>
        <w:snapToGrid w:val="0"/>
        <w:rPr>
          <w:rFonts w:hint="eastAsia"/>
          <w:sz w:val="18"/>
          <w:szCs w:val="18"/>
        </w:rPr>
      </w:pPr>
    </w:p>
    <w:p>
      <w:pPr>
        <w:snapToGrid w:val="0"/>
        <w:rPr>
          <w:rFonts w:hint="eastAsia"/>
          <w:sz w:val="18"/>
          <w:szCs w:val="18"/>
        </w:rPr>
      </w:pPr>
    </w:p>
    <w:p>
      <w:pPr>
        <w:snapToGrid w:val="0"/>
        <w:rPr>
          <w:rFonts w:hint="eastAsia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81AF9D"/>
    <w:multiLevelType w:val="singleLevel"/>
    <w:tmpl w:val="C981AF9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kZjRlMjgxMjdlOTgyODBiNWQ1YWYyNmYyNjI5MDEifQ=="/>
  </w:docVars>
  <w:rsids>
    <w:rsidRoot w:val="009F1940"/>
    <w:rsid w:val="00070E68"/>
    <w:rsid w:val="00126298"/>
    <w:rsid w:val="0031195C"/>
    <w:rsid w:val="00762C08"/>
    <w:rsid w:val="009F1940"/>
    <w:rsid w:val="00AE6150"/>
    <w:rsid w:val="0A48726A"/>
    <w:rsid w:val="1B091729"/>
    <w:rsid w:val="3D977E72"/>
    <w:rsid w:val="571F3688"/>
    <w:rsid w:val="5BA5318C"/>
    <w:rsid w:val="5BB825EB"/>
    <w:rsid w:val="6C4A72AE"/>
    <w:rsid w:val="7FD8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2"/>
      <w:sz w:val="28"/>
      <w:szCs w:val="20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9"/>
    <w:pPr>
      <w:keepNext/>
      <w:keepLines/>
      <w:spacing w:line="360" w:lineRule="auto"/>
      <w:outlineLvl w:val="1"/>
    </w:pPr>
    <w:rPr>
      <w:rFonts w:ascii="Arial" w:hAnsi="Arial" w:eastAsia="楷体_GB2312"/>
      <w:b/>
      <w:szCs w:val="2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Times New Roman" w:hAnsi="Times New Roman" w:eastAsia="仿宋_GB2312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542</Characters>
  <Lines>4</Lines>
  <Paragraphs>1</Paragraphs>
  <TotalTime>4</TotalTime>
  <ScaleCrop>false</ScaleCrop>
  <LinksUpToDate>false</LinksUpToDate>
  <CharactersWithSpaces>636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2018-08-13T03:16:00Z</dcterms:created>
  <dc:creator>zh</dc:creator>
  <cp:lastModifiedBy>ccram</cp:lastModifiedBy>
  <dcterms:modified xsi:type="dcterms:W3CDTF">2024-01-23T07:05:49Z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DA69337365DD41368FFF7B9AACA155A9_12</vt:lpwstr>
  </property>
</Properties>
</file>